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FB5" w:rsidRPr="00E64F82" w:rsidRDefault="00870D35" w:rsidP="00072610">
      <w:pPr>
        <w:jc w:val="center"/>
        <w:rPr>
          <w:b/>
        </w:rPr>
      </w:pPr>
      <w:r w:rsidRPr="00E64F82">
        <w:rPr>
          <w:b/>
        </w:rPr>
        <w:t>Reaction Paper</w:t>
      </w:r>
    </w:p>
    <w:p w:rsidR="00870D35" w:rsidRPr="00E64F82" w:rsidRDefault="00870D35" w:rsidP="00072610">
      <w:pPr>
        <w:jc w:val="center"/>
      </w:pPr>
      <w:r w:rsidRPr="00E64F82">
        <w:t>Marius Drugaş</w:t>
      </w:r>
    </w:p>
    <w:p w:rsidR="00870D35" w:rsidRDefault="00870D35" w:rsidP="00072610">
      <w:pPr>
        <w:jc w:val="center"/>
      </w:pPr>
    </w:p>
    <w:p w:rsidR="00870D35" w:rsidRDefault="00870D35" w:rsidP="00072610"/>
    <w:p w:rsidR="00870D35" w:rsidRDefault="00870D35" w:rsidP="00072610">
      <w:r>
        <w:tab/>
        <w:t xml:space="preserve">Articolul la care facem referire este intitulat </w:t>
      </w:r>
      <w:r>
        <w:rPr>
          <w:i/>
        </w:rPr>
        <w:t>Sprijinirea autodeterminării în mediul universitar</w:t>
      </w:r>
      <w:r>
        <w:t xml:space="preserve"> (</w:t>
      </w:r>
      <w:proofErr w:type="spellStart"/>
      <w:r>
        <w:rPr>
          <w:i/>
        </w:rPr>
        <w:t>Supporting</w:t>
      </w:r>
      <w:proofErr w:type="spellEnd"/>
      <w:r>
        <w:rPr>
          <w:i/>
        </w:rPr>
        <w:t xml:space="preserve"> </w:t>
      </w:r>
      <w:proofErr w:type="spellStart"/>
      <w:r>
        <w:rPr>
          <w:i/>
        </w:rPr>
        <w:t>self-determination</w:t>
      </w:r>
      <w:proofErr w:type="spellEnd"/>
      <w:r>
        <w:rPr>
          <w:i/>
        </w:rPr>
        <w:t xml:space="preserve"> in the </w:t>
      </w:r>
      <w:proofErr w:type="spellStart"/>
      <w:r>
        <w:rPr>
          <w:i/>
        </w:rPr>
        <w:t>university</w:t>
      </w:r>
      <w:proofErr w:type="spellEnd"/>
      <w:r>
        <w:rPr>
          <w:i/>
        </w:rPr>
        <w:t xml:space="preserve"> </w:t>
      </w:r>
      <w:proofErr w:type="spellStart"/>
      <w:r>
        <w:rPr>
          <w:i/>
        </w:rPr>
        <w:t>environment</w:t>
      </w:r>
      <w:proofErr w:type="spellEnd"/>
      <w:r>
        <w:t xml:space="preserve">) şi a fost publicat de Marius Drugaş în </w:t>
      </w:r>
      <w:r>
        <w:rPr>
          <w:i/>
        </w:rPr>
        <w:t>Revista de Psihologi Şcolară</w:t>
      </w:r>
      <w:r>
        <w:t>, volumul 1, nr. 2, pp. 98-110.</w:t>
      </w:r>
    </w:p>
    <w:p w:rsidR="00870D35" w:rsidRDefault="00870D35" w:rsidP="00072610">
      <w:r>
        <w:tab/>
        <w:t xml:space="preserve">Autorul utilizează cadrul conceptual oferit de teoria autodeterminării pentru a explica modul de organizare şi funcţionare a activităţilor </w:t>
      </w:r>
      <w:proofErr w:type="spellStart"/>
      <w:r>
        <w:t>extracurriculare</w:t>
      </w:r>
      <w:proofErr w:type="spellEnd"/>
      <w:r>
        <w:t xml:space="preserve"> ale unui grup de studenţi (grupul </w:t>
      </w:r>
      <w:proofErr w:type="spellStart"/>
      <w:r>
        <w:t>ProIdeea</w:t>
      </w:r>
      <w:proofErr w:type="spellEnd"/>
      <w:r>
        <w:t xml:space="preserve">). Obiectivele pe care şi le-a propus autorul sunt (1) de a investiga relaţia dintre performanţa şcolară. nivelul trebuinţelor de autodeterminare şi tipul preferat de reglare în activitatea şcolară şi (2) examinarea comparativă a performanţelor şcolare şi a intensităţii trebuinţelor de autodeterminare în cazul studenţilor care au participat la activităţile grupului </w:t>
      </w:r>
      <w:proofErr w:type="spellStart"/>
      <w:r>
        <w:t>ProIdeea</w:t>
      </w:r>
      <w:proofErr w:type="spellEnd"/>
      <w:r>
        <w:t>.</w:t>
      </w:r>
    </w:p>
    <w:p w:rsidR="00870D35" w:rsidRDefault="00870D35" w:rsidP="00072610">
      <w:r>
        <w:tab/>
        <w:t>Ca impresie generală, articolul respectă structura unui articol de specialitate aşa cum este ea recomandată de literatura de specialitate (a se vedea şi recomandările Asociaţiei Psihologilor Americani în acest sens).</w:t>
      </w:r>
      <w:r w:rsidR="00AC2C0E">
        <w:t xml:space="preserve"> Articolul respectă de asemenea şi „regula nescrisă” de 1 la 3 a raportului dintre fundamentarea teoretică şi totalitatea lucrării (patru pagini perspective teoretice, nouă pagini metodologie, rezultate, interpretare, concluzii). Descrierea metodologică este consistentă mai ales în ceea ce priveşte procedura, deoarece include activităţile desfăşurate de grupul </w:t>
      </w:r>
      <w:proofErr w:type="spellStart"/>
      <w:r w:rsidR="00AC2C0E">
        <w:t>ProIdeea</w:t>
      </w:r>
      <w:proofErr w:type="spellEnd"/>
      <w:r w:rsidR="00AC2C0E">
        <w:t xml:space="preserve">. Analiza statistică face apel atât la tehnici avansate – regresia </w:t>
      </w:r>
      <w:proofErr w:type="spellStart"/>
      <w:r w:rsidR="00AC2C0E">
        <w:t>multiliniară</w:t>
      </w:r>
      <w:proofErr w:type="spellEnd"/>
      <w:r w:rsidR="00AC2C0E">
        <w:t xml:space="preserve"> şi ANOVA cu design mixt, dar şi la tehnici mai des întâlnite în lucrările celor aflaţi la început de drum – comparaţiile simple între două eşantioane. Un punct forte al concluziilor este identificarea limitelor lucrării, precum şi oferirea de explicaţii şi soluţii alternative. Lista bibliografică este consistentă, situându-se undeva la medie în ceea ce priveşte numărul lucrărilor citate într-o revistă de acest gen (pentru o comparaţie detaliată vezi </w:t>
      </w:r>
      <w:proofErr w:type="spellStart"/>
      <w:r w:rsidR="00AC2C0E">
        <w:rPr>
          <w:i/>
        </w:rPr>
        <w:t>Challenges</w:t>
      </w:r>
      <w:proofErr w:type="spellEnd"/>
      <w:r w:rsidR="00AC2C0E">
        <w:rPr>
          <w:i/>
        </w:rPr>
        <w:t xml:space="preserve"> for an Emerging New </w:t>
      </w:r>
      <w:proofErr w:type="spellStart"/>
      <w:r w:rsidR="00AC2C0E">
        <w:rPr>
          <w:i/>
        </w:rPr>
        <w:t>Scientific</w:t>
      </w:r>
      <w:proofErr w:type="spellEnd"/>
      <w:r w:rsidR="00AC2C0E">
        <w:rPr>
          <w:i/>
        </w:rPr>
        <w:t xml:space="preserve"> Journal in Romania</w:t>
      </w:r>
      <w:r w:rsidR="00AC2C0E">
        <w:t>).</w:t>
      </w:r>
    </w:p>
    <w:p w:rsidR="00E715D7" w:rsidRPr="00E715D7" w:rsidRDefault="00E715D7" w:rsidP="00072610">
      <w:pPr>
        <w:rPr>
          <w:i/>
        </w:rPr>
      </w:pPr>
      <w:r>
        <w:rPr>
          <w:i/>
        </w:rPr>
        <w:t>Analiza propriu-zisă a articolului</w:t>
      </w:r>
    </w:p>
    <w:p w:rsidR="00E715D7" w:rsidRPr="00E715D7" w:rsidRDefault="00870D35" w:rsidP="00072610">
      <w:r>
        <w:tab/>
      </w:r>
      <w:r w:rsidR="00E715D7">
        <w:t xml:space="preserve">Titlul sugerează destul de bine conţinutul articolului, dar poate fi pe deplin înţeles doar după citirea integrală a lucrării. Punctul tare este că include conceptul de </w:t>
      </w:r>
      <w:r w:rsidR="00E715D7">
        <w:rPr>
          <w:i/>
        </w:rPr>
        <w:t>autodeterminare</w:t>
      </w:r>
      <w:r w:rsidR="00E715D7">
        <w:t>, ceea ce face articolul vizibil în condiţiile căutării după acest cuvânt cheie.</w:t>
      </w:r>
    </w:p>
    <w:p w:rsidR="00870D35" w:rsidRDefault="00E715D7" w:rsidP="00072610">
      <w:pPr>
        <w:ind w:firstLine="708"/>
      </w:pPr>
      <w:r>
        <w:t xml:space="preserve">Abstractul este bine construit, făcând referire pe scurt la conceptele cheie pe care s-a bazat autorul, la relaţia dintre acestea şi demersul cercetării, la </w:t>
      </w:r>
      <w:r w:rsidR="00A317EC">
        <w:t>procedură, rezultate şi concluzii. Obiectivele lucrării sunt exprimate mai puţin clar.</w:t>
      </w:r>
    </w:p>
    <w:p w:rsidR="00A317EC" w:rsidRDefault="00A317EC" w:rsidP="00072610">
      <w:pPr>
        <w:ind w:firstLine="708"/>
      </w:pPr>
      <w:r>
        <w:t>Apar cuvintele cheie şi acestea reflectă conţinutul lucrării.</w:t>
      </w:r>
    </w:p>
    <w:p w:rsidR="00A317EC" w:rsidRDefault="00A317EC" w:rsidP="00072610">
      <w:pPr>
        <w:ind w:firstLine="708"/>
      </w:pPr>
      <w:r>
        <w:t xml:space="preserve">Fundamentarea teoretică pune accent pe teoria autodeterminării şi detaliază în câteva rânduri cele patru subteorii ale acesteia (a trebuinţelor de bază, a orientării cauzale, a evaluării cognitive şi a integrării </w:t>
      </w:r>
      <w:proofErr w:type="spellStart"/>
      <w:r>
        <w:t>organismice</w:t>
      </w:r>
      <w:proofErr w:type="spellEnd"/>
      <w:r>
        <w:t>). O primă parte a abordării teoretice este finalizată prin descrierea formelor de autoreglare, de la cele mai puţin autonome la cele complet autonome. Meritul autorului în această secţiune este de a fi citat direct lucrările autorilor teoriei. A doua parte a fundamentării teoretice cuprinde descrieri ale rezultatelor unor studii care vizau autonomia şi competenţa în mediul educaţional. Sunt evidenţiate în acest fel avantajele sprijinirii unor astfel de nevoi psihologice, insistând asupra rolului pe care pot să îl aibă cadrele didactice în acest sens.</w:t>
      </w:r>
      <w:r w:rsidR="00521385">
        <w:t xml:space="preserve"> Fundamentarea teoretică se încheie cu prezentarea celor două obiective ale lucrării.</w:t>
      </w:r>
    </w:p>
    <w:p w:rsidR="00521385" w:rsidRDefault="00521385" w:rsidP="00072610">
      <w:pPr>
        <w:ind w:firstLine="708"/>
      </w:pPr>
      <w:r>
        <w:t>Metodologia cuprinde ipotezele şi descrierea designului pentru fiecare; sunt clar exprimate, deşi poate prea didactic. Sunt descrişi participanţii; numărul mic al acestora este identificat ulterior ca o limită a studiului. Instrumentele utilizate sunt de tipul chestionarelor, ceea ce atrage după sine riscul oricăror evaluări prin această metodă (</w:t>
      </w:r>
      <w:proofErr w:type="spellStart"/>
      <w:r>
        <w:t>dezirabilitatea</w:t>
      </w:r>
      <w:proofErr w:type="spellEnd"/>
      <w:r>
        <w:t xml:space="preserve"> răspunsurilor etc.) Procedura este extrem de detaliat descrisă, inclusiv anticipând o posibilă </w:t>
      </w:r>
      <w:r>
        <w:lastRenderedPageBreak/>
        <w:t>critică (aceea a intervalului foarte larg dintre testări). Autorul uită să menţioneze modul de colectare a datelor referitoare la mediile participanţilor.</w:t>
      </w:r>
    </w:p>
    <w:p w:rsidR="00521385" w:rsidRDefault="00521385" w:rsidP="00072610">
      <w:pPr>
        <w:ind w:firstLine="708"/>
      </w:pPr>
      <w:r>
        <w:t xml:space="preserve">Secţiunea </w:t>
      </w:r>
      <w:r>
        <w:rPr>
          <w:i/>
        </w:rPr>
        <w:t>Rezultate şi interpretare</w:t>
      </w:r>
      <w:r>
        <w:t xml:space="preserve"> conţine atât analiza cantitativă a rezultatelor, cât şi cea calitativă. Prin aceasta articolul diferă destul de mult de structura lucrărilor publicate în reviste Nord-americane şi Vest-europene de psihologie. Secţiunea este bine organizată, astfel încât autorul să poată să urmărească lucrarea pe obiective. Dintre rezultatele interesante menţionăm: (1) realizarea unor activităţi ca urmare a valorizării personale a rezultatelor şi percepţia competenţei în realizarea lor sunt </w:t>
      </w:r>
      <w:proofErr w:type="spellStart"/>
      <w:r>
        <w:t>predictori</w:t>
      </w:r>
      <w:proofErr w:type="spellEnd"/>
      <w:r>
        <w:t xml:space="preserve"> ai performanţei şcolare; (2) studenţii cu performanţe şcolare ridicate sunt mai dispuşi să se implice în activităţi </w:t>
      </w:r>
      <w:proofErr w:type="spellStart"/>
      <w:r>
        <w:t>extracurriculare</w:t>
      </w:r>
      <w:proofErr w:type="spellEnd"/>
      <w:r>
        <w:t xml:space="preserve">; (3) </w:t>
      </w:r>
      <w:r w:rsidR="007672B3">
        <w:t>creşterea nivelului de afiliere la sfârşitul ciclului de şcolarizare; (4) constanţa în timp a tipului de reglare motivaţională.</w:t>
      </w:r>
    </w:p>
    <w:p w:rsidR="007672B3" w:rsidRDefault="007672B3" w:rsidP="00072610">
      <w:pPr>
        <w:ind w:firstLine="708"/>
      </w:pPr>
      <w:r>
        <w:t xml:space="preserve">Secţiunea </w:t>
      </w:r>
      <w:r>
        <w:rPr>
          <w:i/>
        </w:rPr>
        <w:t xml:space="preserve">Concluzii </w:t>
      </w:r>
      <w:r>
        <w:t>include şi limitele lucrării, dintre care cele mai serioase par a fi posibilităţile scăzute de generalizare a rezultatelor.</w:t>
      </w:r>
    </w:p>
    <w:p w:rsidR="007672B3" w:rsidRDefault="007672B3" w:rsidP="00072610">
      <w:pPr>
        <w:ind w:firstLine="708"/>
      </w:pPr>
      <w:r>
        <w:t>Lista bibliografică include referinţe din cercetarea modernă şi din experienţa proprie de cercetare a autorului.</w:t>
      </w:r>
    </w:p>
    <w:p w:rsidR="00072610" w:rsidRDefault="00072610" w:rsidP="00072610">
      <w:pPr>
        <w:rPr>
          <w:i/>
        </w:rPr>
      </w:pPr>
      <w:r>
        <w:rPr>
          <w:i/>
        </w:rPr>
        <w:t>Concluzii</w:t>
      </w:r>
    </w:p>
    <w:p w:rsidR="00072610" w:rsidRPr="00072610" w:rsidRDefault="00072610" w:rsidP="00072610">
      <w:r>
        <w:rPr>
          <w:i/>
        </w:rPr>
        <w:tab/>
      </w:r>
      <w:r>
        <w:t xml:space="preserve">Articolul trezeşte interesul pentru cadrele didactice doritoare să organizeze activităţi </w:t>
      </w:r>
      <w:proofErr w:type="spellStart"/>
      <w:r>
        <w:t>extracurriculare</w:t>
      </w:r>
      <w:proofErr w:type="spellEnd"/>
      <w:r>
        <w:t xml:space="preserve"> cu studenţii, deoarece creionează câteva caracteristici ale acestora. Limbajul este uşor de urmărit şi articolul uşurează prin organizare lecturarea. Autorul nu lămureşte dacă s-a încercat atragerea studenţilor mai puţin performanţi şi nu realizează un studiu de </w:t>
      </w:r>
      <w:proofErr w:type="spellStart"/>
      <w:r>
        <w:t>follow-up</w:t>
      </w:r>
      <w:proofErr w:type="spellEnd"/>
      <w:r>
        <w:t xml:space="preserve"> pentru a vedea menţinerea în timp a unor trăsături presupuse ca fiind stabile.</w:t>
      </w:r>
      <w:bookmarkStart w:id="0" w:name="_GoBack"/>
      <w:bookmarkEnd w:id="0"/>
    </w:p>
    <w:sectPr w:rsidR="00072610" w:rsidRPr="00072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D35"/>
    <w:rsid w:val="00072610"/>
    <w:rsid w:val="00521385"/>
    <w:rsid w:val="00627FB5"/>
    <w:rsid w:val="007672B3"/>
    <w:rsid w:val="008617F2"/>
    <w:rsid w:val="00870D35"/>
    <w:rsid w:val="00A317EC"/>
    <w:rsid w:val="00AC2C0E"/>
    <w:rsid w:val="00E64F82"/>
    <w:rsid w:val="00E715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F2"/>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F2"/>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832</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dc:creator>
  <cp:lastModifiedBy>Marius</cp:lastModifiedBy>
  <cp:revision>6</cp:revision>
  <dcterms:created xsi:type="dcterms:W3CDTF">2012-03-26T21:25:00Z</dcterms:created>
  <dcterms:modified xsi:type="dcterms:W3CDTF">2012-03-26T22:29:00Z</dcterms:modified>
</cp:coreProperties>
</file>